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jpeg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metadata/thumbnail" Target="/docProps/Thumbnail.png" Id="rId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</w:pPr>
      <w:r>
        <w:t>Expectant Mother’s Hospital Checklist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Ind w:w="0" w:type="dxa"/>
      </w:tblPr>
      <w:tblGrid>
        <w:gridCol w:w="821"/>
        <w:gridCol w:w="9919"/>
      </w:tblGrid>
      <w:tr>
        <w:tc>
          <w:tcPr>
            <w:tcW w:w="715" w:type="dxa"/>
            <w:tcBorders>
              <w:top w:val="single" w:color="A5B592" w:themeColor="accent1" w:sz="24" w:space="0"/>
              <w:left w:val="single" w:color="A5B592" w:themeColor="accent1" w:sz="24" w:space="0"/>
              <w:right w:val="nil"/>
            </w:tcBorders>
            <w:shd w:val="clear" w:color="auto" w:fill="A5B592" w:themeFill="accent1"/>
            <w:vAlign w:val="center"/>
          </w:tcPr>
          <w:p>
            <w:pPr>
              <w:pStyle w:val="Heading2"/>
              <w:outlineLvl w:val="1"/>
              <w:spacing w:after="0" w:line="240" w:lineRule="auto"/>
            </w:pPr>
          </w:p>
        </w:tc>
        <w:tc>
          <w:tcPr>
            <w:tcW w:w="8635" w:type="dxa"/>
            <w:tcBorders>
              <w:top w:val="single" w:color="A5B592" w:themeColor="accent1" w:sz="24" w:space="0"/>
              <w:left w:val="nil"/>
              <w:right w:val="single" w:color="A5B592" w:themeColor="accent1" w:sz="24" w:space="0"/>
            </w:tcBorders>
            <w:shd w:val="clear" w:color="auto" w:fill="A5B592" w:themeFill="accent1"/>
            <w:vAlign w:val="center"/>
          </w:tcPr>
          <w:p>
            <w:pPr>
              <w:pStyle w:val="Heading2"/>
              <w:outlineLvl w:val="1"/>
              <w:spacing w:after="0" w:line="240" w:lineRule="auto"/>
            </w:pPr>
            <w:r>
              <w:t>For Mother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Sleepwear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Bathrobe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Socks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Slippers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Maternity underwear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Nursing bra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Breast pads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Change of clothes and comfortable shoes to wear home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Toiletries, including toothbrush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Hair band, if applicable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Lip moisturizer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Sanitary napkins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Massage oils or lotions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Breath mints and snacks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Relaxation materials: books, magazines, music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Eyeglasses, if applicable</w:t>
            </w:r>
          </w:p>
        </w:tc>
      </w:tr>
      <w:tr>
        <w:tc>
          <w:tcPr>
            <w:tcW w:w="715" w:type="dxa"/>
            <w:tcBorders>
              <w:left w:val="single" w:color="A5B592" w:themeColor="accent1" w:sz="24" w:space="0"/>
              <w:bottom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bottom w:val="single" w:color="A5B592" w:themeColor="accent1" w:sz="24" w:space="0"/>
              <w:right w:val="single" w:color="A5B592" w:themeColor="accent1" w:sz="24" w:space="0"/>
            </w:tcBorders>
            <w:vAlign w:val="center"/>
          </w:tcPr>
          <w:p>
            <w:pPr>
              <w:spacing w:after="0" w:line="240" w:lineRule="auto"/>
            </w:pPr>
            <w:r>
              <w:t>Cell phone and list of important phone numbers</w:t>
            </w:r>
          </w:p>
        </w:tc>
      </w:tr>
      <w:tr>
        <w:tc>
          <w:tcPr>
            <w:tcW w:w="715" w:type="dxa"/>
            <w:tcBorders>
              <w:top w:val="single" w:color="A5B592" w:themeColor="accent1" w:sz="24" w:space="0"/>
              <w:left w:val="nil"/>
              <w:bottom w:val="single" w:color="F3A447" w:themeColor="accent2" w:sz="24" w:space="0"/>
              <w:right w:val="nil"/>
            </w:tcBorders>
            <w:vAlign w:val="center"/>
          </w:tcPr>
          <w:p>
            <w:pPr>
              <w:pStyle w:val="NoSpacing"/>
              <w:spacing w:after="0" w:line="240" w:lineRule="auto"/>
            </w:pPr>
          </w:p>
        </w:tc>
        <w:tc>
          <w:tcPr>
            <w:tcW w:w="8635" w:type="dxa"/>
            <w:tcBorders>
              <w:top w:val="single" w:color="A5B592" w:themeColor="accent1" w:sz="24" w:space="0"/>
              <w:left w:val="nil"/>
              <w:bottom w:val="single" w:color="F3A447" w:themeColor="accent2" w:sz="24" w:space="0"/>
              <w:right w:val="nil"/>
            </w:tcBorders>
            <w:vAlign w:val="center"/>
          </w:tcPr>
          <w:p>
            <w:pPr>
              <w:pStyle w:val="NoSpacing"/>
              <w:spacing w:after="0" w:line="240" w:lineRule="auto"/>
            </w:pPr>
          </w:p>
        </w:tc>
      </w:tr>
      <w:tr>
        <w:tc>
          <w:tcPr>
            <w:tcW w:w="715" w:type="dxa"/>
            <w:tcBorders>
              <w:top w:val="single" w:color="F3A447" w:themeColor="accent2" w:sz="24" w:space="0"/>
              <w:left w:val="single" w:color="F3A447" w:themeColor="accent2" w:sz="24" w:space="0"/>
              <w:right w:val="nil"/>
            </w:tcBorders>
            <w:shd w:val="clear" w:color="auto" w:fill="F3A447" w:themeFill="accent2"/>
            <w:vAlign w:val="center"/>
          </w:tcPr>
          <w:p>
            <w:pPr>
              <w:pStyle w:val="Heading2"/>
              <w:outlineLvl w:val="1"/>
              <w:spacing w:after="0" w:line="240" w:lineRule="auto"/>
            </w:pPr>
          </w:p>
        </w:tc>
        <w:tc>
          <w:tcPr>
            <w:tcW w:w="8635" w:type="dxa"/>
            <w:tcBorders>
              <w:top w:val="single" w:color="F3A447" w:themeColor="accent2" w:sz="24" w:space="0"/>
              <w:left w:val="nil"/>
              <w:right w:val="single" w:color="F3A447" w:themeColor="accent2" w:sz="24" w:space="0"/>
            </w:tcBorders>
            <w:shd w:val="clear" w:color="auto" w:fill="F3A447" w:themeFill="accent2"/>
            <w:vAlign w:val="center"/>
          </w:tcPr>
          <w:p>
            <w:pPr>
              <w:pStyle w:val="Heading2"/>
              <w:outlineLvl w:val="1"/>
              <w:spacing w:after="0" w:line="240" w:lineRule="auto"/>
            </w:pPr>
            <w:r>
              <w:t>For Coach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Watch with a second hand to time contractions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Camera/video camera and film/tape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Toiletries, including toothbrush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Change of clothes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Snacks and reading material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Dollar bills or change for vending machines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Cell phone/prepaid phone card</w:t>
            </w:r>
          </w:p>
        </w:tc>
      </w:tr>
      <w:tr>
        <w:tc>
          <w:tcPr>
            <w:tcW w:w="715" w:type="dxa"/>
            <w:tcBorders>
              <w:left w:val="single" w:color="F3A447" w:themeColor="accent2" w:sz="24" w:space="0"/>
              <w:bottom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bottom w:val="single" w:color="F3A447" w:themeColor="accent2" w:sz="24" w:space="0"/>
              <w:right w:val="single" w:color="F3A447" w:themeColor="accent2" w:sz="24" w:space="0"/>
            </w:tcBorders>
            <w:vAlign w:val="center"/>
          </w:tcPr>
          <w:p>
            <w:pPr>
              <w:spacing w:after="0" w:line="240" w:lineRule="auto"/>
            </w:pPr>
            <w:r>
              <w:t>List of important phone numbers</w:t>
            </w:r>
          </w:p>
        </w:tc>
      </w:tr>
      <w:tr>
        <w:tc>
          <w:tcPr>
            <w:tcW w:w="715" w:type="dxa"/>
            <w:tcBorders>
              <w:top w:val="single" w:color="F3A447" w:themeColor="accent2" w:sz="24" w:space="0"/>
              <w:left w:val="nil"/>
              <w:bottom w:val="single" w:color="E7BC29" w:themeColor="accent3" w:sz="24" w:space="0"/>
              <w:right w:val="nil"/>
            </w:tcBorders>
            <w:vAlign w:val="center"/>
          </w:tcPr>
          <w:p>
            <w:pPr>
              <w:pStyle w:val="NoSpacing"/>
              <w:spacing w:after="0" w:line="240" w:lineRule="auto"/>
            </w:pPr>
          </w:p>
        </w:tc>
        <w:tc>
          <w:tcPr>
            <w:tcW w:w="8635" w:type="dxa"/>
            <w:tcBorders>
              <w:top w:val="single" w:color="F3A447" w:themeColor="accent2" w:sz="24" w:space="0"/>
              <w:left w:val="nil"/>
              <w:bottom w:val="single" w:color="E7BC29" w:themeColor="accent3" w:sz="24" w:space="0"/>
              <w:right w:val="nil"/>
            </w:tcBorders>
            <w:vAlign w:val="center"/>
          </w:tcPr>
          <w:p>
            <w:pPr>
              <w:pStyle w:val="NoSpacing"/>
              <w:spacing w:after="0" w:line="240" w:lineRule="auto"/>
            </w:pPr>
          </w:p>
        </w:tc>
      </w:tr>
      <w:tr>
        <w:tc>
          <w:tcPr>
            <w:tcW w:w="715" w:type="dxa"/>
            <w:tcBorders>
              <w:top w:val="single" w:color="E7BC29" w:themeColor="accent3" w:sz="24" w:space="0"/>
              <w:left w:val="single" w:color="E7BC29" w:themeColor="accent3" w:sz="24" w:space="0"/>
              <w:right w:val="nil"/>
            </w:tcBorders>
            <w:shd w:val="clear" w:color="auto" w:fill="E7BC29" w:themeFill="accent3"/>
            <w:vAlign w:val="center"/>
          </w:tcPr>
          <w:p>
            <w:pPr>
              <w:pStyle w:val="Heading2"/>
              <w:outlineLvl w:val="1"/>
              <w:spacing w:after="0" w:line="240" w:lineRule="auto"/>
            </w:pPr>
          </w:p>
        </w:tc>
        <w:tc>
          <w:tcPr>
            <w:tcW w:w="8635" w:type="dxa"/>
            <w:tcBorders>
              <w:top w:val="single" w:color="E7BC29" w:themeColor="accent3" w:sz="24" w:space="0"/>
              <w:left w:val="nil"/>
              <w:right w:val="single" w:color="E7BC29" w:themeColor="accent3" w:sz="24" w:space="0"/>
            </w:tcBorders>
            <w:shd w:val="clear" w:color="auto" w:fill="E7BC29" w:themeFill="accent3"/>
            <w:vAlign w:val="center"/>
          </w:tcPr>
          <w:p>
            <w:pPr>
              <w:pStyle w:val="Heading2"/>
              <w:outlineLvl w:val="1"/>
              <w:spacing w:after="0" w:line="240" w:lineRule="auto"/>
            </w:pPr>
            <w:r>
              <w:t>For Baby</w:t>
            </w:r>
          </w:p>
        </w:tc>
      </w:tr>
      <w:tr>
        <w:tc>
          <w:tcPr>
            <w:tcW w:w="715" w:type="dxa"/>
            <w:tcBorders>
              <w:lef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  <w:r>
              <w:t>Newborn diapers</w:t>
            </w:r>
          </w:p>
        </w:tc>
      </w:tr>
      <w:tr>
        <w:tc>
          <w:tcPr>
            <w:tcW w:w="715" w:type="dxa"/>
            <w:tcBorders>
              <w:lef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  <w:r>
              <w:t>Receiving blankets</w:t>
            </w:r>
          </w:p>
        </w:tc>
      </w:tr>
      <w:tr>
        <w:tc>
          <w:tcPr>
            <w:tcW w:w="715" w:type="dxa"/>
            <w:tcBorders>
              <w:lef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  <w:r>
              <w:t>Newborn clothes</w:t>
            </w:r>
          </w:p>
        </w:tc>
      </w:tr>
      <w:tr>
        <w:tc>
          <w:tcPr>
            <w:tcW w:w="715" w:type="dxa"/>
            <w:tcBorders>
              <w:lef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  <w:r>
              <w:t>Socks or booties</w:t>
            </w:r>
          </w:p>
        </w:tc>
      </w:tr>
      <w:tr>
        <w:tc>
          <w:tcPr>
            <w:tcW w:w="715" w:type="dxa"/>
            <w:tcBorders>
              <w:lef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righ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  <w:r>
              <w:t>Infant hat</w:t>
            </w:r>
          </w:p>
        </w:tc>
      </w:tr>
      <w:tr>
        <w:tc>
          <w:tcPr>
            <w:tcW w:w="715" w:type="dxa"/>
            <w:tcBorders>
              <w:left w:val="single" w:color="E7BC29" w:themeColor="accent3" w:sz="24" w:space="0"/>
              <w:bottom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</w:p>
        </w:tc>
        <w:tc>
          <w:tcPr>
            <w:tcW w:w="8635" w:type="dxa"/>
            <w:tcBorders>
              <w:bottom w:val="single" w:color="E7BC29" w:themeColor="accent3" w:sz="24" w:space="0"/>
              <w:right w:val="single" w:color="E7BC29" w:themeColor="accent3" w:sz="24" w:space="0"/>
            </w:tcBorders>
            <w:vAlign w:val="center"/>
          </w:tcPr>
          <w:p>
            <w:pPr>
              <w:spacing w:after="0" w:line="240" w:lineRule="auto"/>
            </w:pPr>
            <w:r>
              <w:t>Infant car seat</w:t>
            </w:r>
          </w:p>
        </w:tc>
      </w:tr>
    </w:tbl>
    <w:p>
      <w:pPr>
        <w:ind w:left="0"/>
      </w:pP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0" w:after="240"/>
      <w:jc w:val="center"/>
      <w:outlineLvl w:val="0"/>
    </w:pPr>
    <w:rPr>
      <w:rFonts w:asciiTheme="majorHAnsi" w:hAnsiTheme="majorHAnsi" w:eastAsiaTheme="majorEastAsia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bCs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3.xml><?xml version="1.0" encoding="utf-8"?>
<ds:datastoreItem xmlns:ds="http://schemas.openxmlformats.org/officeDocument/2006/customXml" ds:itemID="{2ADEFD14-F948-4579-B22F-51A2C0824A01}"/>
</file>

<file path=docProps/app.xml><?xml version="1.0" encoding="utf-8"?>
<ap:Properties xmlns:vt="http://schemas.openxmlformats.org/officeDocument/2006/docPropsVTypes" xmlns:ap="http://schemas.openxmlformats.org/officeDocument/2006/extended-properties">
  <ap:Template>Expectant mothers hospital checklist</ap:Template>
  <ap:TotalTime>36</ap:TotalTime>
  <ap:Pages>1</ap:Pages>
  <ap:Words>133</ap:Words>
  <ap:Characters>759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891</ap:CharactersWithSpaces>
  <ap:SharedDoc>false</ap:SharedDoc>
  <ap:HyperlinksChanged>false</ap:HyperlinksChanged>
  <ap:AppVersion>15.0000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>13</revision>
  <dc:creator/>
  <dcterms:modified xsi:type="dcterms:W3CDTF">2012-08-19T23:35:00.0000000Z</dcterms:modified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